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Sanctions et peines : appréciation - exécution</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Quantum</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p>
    <w:p w:rsidP="003D62DE" w:rsidR="003D62DE" w:rsidRDefault="003D62DE" w:rsidRPr="003D62DE">
      <w:pPr>
        <w:keepNext/>
        <w:keepLines/>
        <w:widowControl w:val="0"/>
        <w:numPr>
          <w:ilvl w:val="3"/>
          <w:numId w:val="29"/>
        </w:numPr>
        <w:tabs>
          <w:tab w:pos="850" w:val="left"/>
        </w:tabs>
        <w:autoSpaceDE w:val="0"/>
        <w:autoSpaceDN w:val="0"/>
        <w:adjustRightInd w:val="0"/>
        <w:textAlignment w:val="center"/>
        <w:rPr>
          <w:rFonts w:ascii="Arial" w:cs="Arial" w:hAnsi="Arial"/>
          <w:color w:val="000000"/>
          <w:sz w:val="22"/>
          <w:szCs w:val="22"/>
        </w:rPr>
      </w:pPr>
      <w:r w:rsidRPr="003D62DE">
        <w:rPr>
          <w:rFonts w:ascii="Arial" w:cs="Arial" w:hAnsi="Arial"/>
          <w:color w:val="000000"/>
          <w:sz w:val="22"/>
          <w:szCs w:val="22"/>
        </w:rPr>
        <w:instrText xml:space="preserve">Circonstances aggravantes</w:instrText>
      </w:r>
      <w:r w:rsidRPr="003D62DE">
        <w:rPr>
          <w:rFonts w:ascii="Arial" w:cs="Arial" w:hAnsi="Arial"/>
          <w:color w:val="000000"/>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Gynécologue aurait, au cours d’un examen échographique, déplacé à deux reprises sa main non gantée sous le slip de sa patiente entre l’os pubien et le périnée en effectuant des mouvements saccadés sur ses organes génitaux externes et procédé à l’introduction dans son vagin d’une sonde pour pratiquer une échographie endovaginale permettant de visualiser le fœtus. Ces gestes ayant été déclarés notamment par l’expert comme ne relevant pas d’une pratique échographique habituelle et n’étant pas justifiés par les particularités de la grossesse sont constitutifs d’un manquement du praticien à ses obligations déontologiques inscrites aux articles R. 4127-2 (respect de la vie et de la dignité de la personne), -3 (principes de moralité et de probité) et -31 (déconsidération de la profession) du CSP en ce qu’ils s’apparentent à une agression sexuelle particulièrement grave eu égard à la situation de dépendance et de vulnérabilité dans laquelle se trouvait la patiente.</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Les circonstances que sept patientes sur les 125 contactées dans le cadre de la procédure d’enquête préliminaire ont déclaré avoir été victimes d’attouchements sexuels à l’occasion d’examens effectués par ce praticien, qu’il a été reconnu coupable envers cinq d’entre elles d’agressions sexuelles imposées à une personne vulnérable par un précédent jugement et que plusieurs élèves de l’école de sages-femmes se sont plaintes de gestes et de propos déplacés lors de stages effectués à son cabinet, doivent être prises en compte pour apprécier l’adéquation de la sanction à la gravité du manquement. A cet égard, il y a lieu de lui infliger la sanction de la radiation du tableau de l’ordre.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sidR="00681D64">
        <w:rPr>
          <w:rFonts w:ascii="Arial" w:cs="Arial" w:hAnsi="Arial"/>
          <w:caps/>
          <w:color w:val="00A7AD"/>
          <w:sz w:val="22"/>
          <w:szCs w:val="22"/>
        </w:rPr>
        <w:br/>
      </w:r>
      <w:r w:rsidRPr="00A84153">
        <w:rPr>
          <w:rFonts w:ascii="Arial" w:cs="Arial" w:hAnsi="Arial"/>
          <w:caps/>
          <w:color w:val="00A7AD"/>
          <w:sz w:val="22"/>
          <w:szCs w:val="22"/>
        </w:rPr>
        <w:t xml:space="preserve">article code santé publique (déontologie) : </w:t>
      </w:r>
      <w:r w:rsidRPr="00A84153">
        <w:rPr>
          <w:rFonts w:ascii="Arial" w:cs="Arial" w:hAnsi="Arial"/>
          <w:color w:themeColor="text1" w:val="000000"/>
          <w:sz w:val="22"/>
          <w:szCs w:val="22"/>
        </w:rPr>
        <w:instrText>2,3,31</w:instrText>
      </w:r>
      <w:r w:rsidRPr="00A84153">
        <w:rPr>
          <w:rFonts w:ascii="Arial" w:cs="Arial" w:hAnsi="Arial"/>
          <w:caps/>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22/07/2019</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12620</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Annulation</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Radiation du tableau de l'Ordre</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r w:rsidRPr="00137EEC">
        <w:rPr>
          <w:rFonts w:ascii="Arial" w:cs="Arial" w:hAnsi="Arial"/>
          <w:color w:val="00A7AD"/>
          <w:sz w:val="22"/>
          <w:szCs w:val="22"/>
        </w:rPr>
        <w:instrText/>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M. le président du conseil départemental de l'ordre des médecins de l'Isère</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M. le président du conseil départemental de l'ordre des médecins de l'Isère</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Gynécologie / Obstétrique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08/12/2014</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Rejet de la plainte</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Rejet de la plainte au fond</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