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Information du patient ou d'un tiers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Psychiatre ayant eu, au cours de deux consultations, des gestes déplacés à l’encontre d’une patiente se plaignant de harcèlement et de souffrance au travail, lui demandant de se mettre en sous-vêtements et de dégrafer son soutien-gorge, lui palpant les seins et le ventre, puis, après lui avoir demandé de retirer son pantalon, passant la main dans son slip.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Ces gestes, non médicalement justifiés, ont le caractère d’attouchements à caractère sexuel, contraires aux exigences de moralité, de correction et de respect de la dignité de la personne inscrites aux articles R. 4127-2, -3 et -7 du code de la santé publique.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Par ailleurs, en admettant même que le praticien ait fait part à la patiente, lors de la première consultation, de son souhait de la revoir le lendemain pour un « examen clinique », une telle annonce ne peut être regardée comme une information suffisante sur la nature de cet examen et notamment sur le fait que le médecin procéderait à une palpation des seins durant l’examen.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article code santé publique (déontologie)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2,3,7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21/02/2017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12974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Réformation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3 mois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l'ordre des médecins de la Ville de Paris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l'ordre des médecins de la Ville de Paris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B0696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>Localisation</w:t>
      </w:r>
      <w:r w:rsidR="00596008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Ile-de-France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23/10/2015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Interdiction temporaire d'exercer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</w:p>
    <w:p w:rsidP="00467EB1" w:rsidR="00E75A0D" w:rsidRDefault="005B024C" w:rsidRPr="00467EB1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color w:themeColor="text1" w:val="000000"/>
          <w:sz w:val="16"/>
        </w:rPr>
      </w:pPr>
      <w:r>
        <w:rPr>
          <w:rFonts w:ascii="Arial" w:cs="Arial" w:hAnsi="Arial"/>
          <w:caps/>
          <w:color w:val="00A7AD"/>
          <w:sz w:val="22"/>
          <w:szCs w:val="22"/>
        </w:rPr>
        <w:t>Commentaires</w: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="00E75A0D" w:rsidRPr="00467EB1">
        <w:rPr>
          <w:rFonts w:ascii="Arial" w:cs="Arial" w:hAnsi="Arial"/>
          <w:color w:themeColor="text1" w:val="000000"/>
          <w:sz w:val="22"/>
          <w:szCs w:val="20"/>
        </w:rPr>
        <w:instrText>3 mois dont 2 mois avec sursis</w:instrTex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