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Relations sexuelles - Cabinet professionnel - Praticien poursuivi pour avoir eu des relations sexuelles à son cabinet avec une patiente qui reconnaît être tombée amoureuse de ce médecin. Lui avait proposé à plusieurs reprises des relations sexuelles qu’il avait d’abord refusées, puis a pris l’initiative de la rupture en la chassant celle-ci de son cabinet. </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Rapports sexuels qui ne constituent pas de la part du praticien un abus de sa situation et de son prestige de médecin mais trouvent au contraire leur origine dans le comportement de la plaignante Toutefois, dès lors que les rapports sexuels ont eu lieu avec une patiente, sur le lieu d’exercice professionnel du médecin, ces faits constituent une méconnaissance des dispositions de l’article R. 4127-3 et du dernier alinéa de l’article R. 4127-7 CSP</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27/03/2015</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12281</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Réformation</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3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3 mois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CD Rhône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Rhumatologie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Rhumatologie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Rhône-Alpes</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01/03/2014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3 ans d'interdiction, dont 1 an avec sursis</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r w:rsidR="00976AAA">
        <w:rPr>
          <w:rFonts w:ascii="Arial" w:cs="Arial" w:hAnsi="Arial"/>
          <w:sz w:val="22"/>
          <w:szCs w:val="22"/>
        </w:rPr>
        <w:br/>
      </w:r>
    </w:p>
    <w:p w:rsidP="00524F8D" w:rsidR="00E75A0D" w:rsidRDefault="00E75A0D" w:rsidRPr="00976AAA">
      <w:pPr>
        <w:pStyle w:val="Paragraphestandard"/>
        <w:keepNext/>
        <w:keepLines/>
        <w:tabs>
          <w:tab w:pos="850" w:val="left"/>
        </w:tabs>
        <w:spacing w:after="40" w:line="240" w:lineRule="auto"/>
        <w:rPr>
          <w:rFonts w:ascii="Arial" w:cs="Arial" w:hAnsi="Arial"/>
          <w:sz w:val="22"/>
          <w:szCs w:val="22"/>
        </w:rPr>
      </w:pPr>
      <w:r>
        <w:rPr>
          <w:rFonts w:ascii="Arial" w:cs="Arial" w:hAnsi="Arial"/>
          <w:caps/>
          <w:color w:themeColor="text2" w:val="1F497D"/>
          <w:sz w:val="28"/>
          <w:szCs w:val="22"/>
        </w:rPr>
        <w:t>Liens vers les autres décisions</w:t>
      </w:r>
    </w:p>
    <w:p w:rsidP="00524F8D" w:rsidR="00E75A0D" w:rsidRDefault="00E75A0D" w:rsidRPr="00013287">
      <w:pPr>
        <w:rPr>
          <w:rFonts w:ascii="Arial" w:cs="Arial" w:hAnsi="Arial"/>
          <w:sz w:val="22"/>
          <w:szCs w:val="22"/>
        </w:rPr>
      </w:pPr>
      <w:r>
        <w:rPr>
          <w:rFonts w:ascii="Arial" w:cs="Arial" w:hAnsi="Arial"/>
          <w:sz w:val="22"/>
          <w:szCs w:val="22"/>
        </w:rPr>
        <w:instrText/>
      </w:r>
      <w:r>
        <w:rPr>
          <w:rFonts w:ascii="Arial" w:cs="Arial" w:hAnsi="Arial"/>
          <w:sz w:val="22"/>
          <w:szCs w:val="22"/>
        </w:rPr>
        <w:instrText/>
      </w:r>
    </w:p>
    <w:tbl>
      <w:tblPr>
        <w:tblStyle w:val="TableauGrille4-Accentuation51"/>
        <w:tblW w:type="dxa" w:w="991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0" w:firstRow="1" w:lastColumn="0" w:lastRow="0" w:noHBand="1" w:noVBand="1" w:val="0620"/>
      </w:tblPr>
      <w:tblGrid>
        <w:gridCol w:w="2689"/>
        <w:gridCol w:w="1701"/>
        <w:gridCol w:w="2409"/>
        <w:gridCol w:w="3119"/>
      </w:tblGrid>
      <w:tr w:rsidR="00E75A0D" w:rsidTr="00FD210E">
        <w:trPr>
          <w:cnfStyle w:evenHBand="0" w:evenVBand="0" w:firstColumn="0" w:firstRow="1" w:firstRowFirstColumn="0" w:firstRowLastColumn="0" w:lastColumn="0" w:lastRow="0" w:lastRowFirstColumn="0" w:lastRowLastColumn="0" w:oddHBand="0" w:oddVBand="0" w:val="100000000000"/>
          <w:trHeight w:val="609"/>
        </w:trPr>
        <w:tc>
          <w:tcPr>
            <w:tcW w:type="dxa" w:w="2689"/>
            <w:tcBorders>
              <w:bottom w:color="auto" w:space="0" w:sz="4" w:val="single"/>
            </w:tcBorders>
            <w:shd w:color="auto" w:fill="00A7AD" w:val="clear"/>
          </w:tcPr>
          <w:p w:rsidP="00524F8D" w:rsidR="00E75A0D" w:rsidRDefault="00E75A0D">
            <w:pPr>
              <w:jc w:val="center"/>
              <w:rPr>
                <w:rFonts w:ascii="Arial" w:cs="Arial" w:hAnsi="Arial"/>
                <w:caps/>
                <w:sz w:val="22"/>
                <w:szCs w:val="22"/>
              </w:rPr>
            </w:pPr>
            <w:r>
              <w:rPr>
                <w:rFonts w:ascii="Arial" w:cs="Arial" w:hAnsi="Arial"/>
                <w:sz w:val="22"/>
                <w:szCs w:val="22"/>
              </w:rPr>
              <w:t>Type de lien</w:t>
            </w:r>
          </w:p>
        </w:tc>
        <w:tc>
          <w:tcPr>
            <w:tcW w:type="dxa" w:w="1701"/>
            <w:tcBorders>
              <w:bottom w:color="auto" w:space="0" w:sz="4" w:val="single"/>
            </w:tcBorders>
            <w:shd w:color="auto" w:fill="00A7AD" w:val="clear"/>
          </w:tcPr>
          <w:p w:rsidP="00524F8D" w:rsidR="00E75A0D" w:rsidRDefault="00E75A0D">
            <w:pPr>
              <w:jc w:val="center"/>
              <w:rPr>
                <w:rFonts w:ascii="Arial" w:cs="Arial" w:hAnsi="Arial"/>
                <w:caps/>
                <w:sz w:val="22"/>
                <w:szCs w:val="22"/>
              </w:rPr>
            </w:pPr>
            <w:r>
              <w:rPr>
                <w:rFonts w:ascii="Arial" w:cs="Arial" w:hAnsi="Arial"/>
                <w:sz w:val="22"/>
                <w:szCs w:val="22"/>
              </w:rPr>
              <w:t>Juridiction</w:t>
            </w:r>
          </w:p>
        </w:tc>
        <w:tc>
          <w:tcPr>
            <w:tcW w:type="dxa" w:w="2409"/>
            <w:tcBorders>
              <w:bottom w:color="auto" w:space="0" w:sz="4" w:val="single"/>
            </w:tcBorders>
            <w:shd w:color="auto" w:fill="00A7AD" w:val="clear"/>
          </w:tcPr>
          <w:p w:rsidP="00524F8D" w:rsidR="00E75A0D" w:rsidRDefault="00E75A0D">
            <w:pPr>
              <w:jc w:val="center"/>
              <w:rPr>
                <w:rFonts w:ascii="Arial" w:cs="Arial" w:hAnsi="Arial"/>
                <w:caps/>
                <w:sz w:val="22"/>
                <w:szCs w:val="22"/>
              </w:rPr>
            </w:pPr>
            <w:r>
              <w:rPr>
                <w:rFonts w:ascii="Arial" w:cs="Arial" w:hAnsi="Arial"/>
                <w:sz w:val="22"/>
                <w:szCs w:val="22"/>
              </w:rPr>
              <w:t>Numéro de dossier</w:t>
            </w:r>
          </w:p>
        </w:tc>
        <w:tc>
          <w:tcPr>
            <w:tcW w:type="dxa" w:w="3119"/>
            <w:tcBorders>
              <w:bottom w:color="auto" w:space="0" w:sz="4" w:val="single"/>
            </w:tcBorders>
            <w:shd w:color="auto" w:fill="00A7AD" w:val="clear"/>
          </w:tcPr>
          <w:p w:rsidP="00524F8D" w:rsidR="00E75A0D" w:rsidRDefault="00E75A0D" w:rsidRPr="001A7A4B">
            <w:pPr>
              <w:jc w:val="center"/>
              <w:rPr>
                <w:rFonts w:ascii="Arial" w:cs="Arial" w:hAnsi="Arial"/>
                <w:b w:val="0"/>
                <w:caps/>
                <w:sz w:val="22"/>
                <w:szCs w:val="22"/>
              </w:rPr>
            </w:pPr>
            <w:r>
              <w:rPr>
                <w:rFonts w:ascii="Arial" w:cs="Arial" w:hAnsi="Arial"/>
                <w:sz w:val="22"/>
                <w:szCs w:val="22"/>
              </w:rPr>
              <w:t>Commentaires</w:t>
            </w:r>
            <w:r w:rsidR="00F77370">
              <w:rPr>
                <w:rFonts w:ascii="Arial" w:cs="Arial" w:hAnsi="Arial"/>
                <w:sz w:val="22"/>
                <w:szCs w:val="22"/>
              </w:rPr>
              <w:t xml:space="preserve"> </w:t>
            </w:r>
            <w:r w:rsidR="00F77370" w:rsidRPr="00F77370">
              <w:rPr>
                <w:rFonts w:ascii="Arial" w:cs="Arial" w:hAnsi="Arial"/>
                <w:sz w:val="22"/>
                <w:szCs w:val="22"/>
              </w:rPr>
              <w:instrText/>
            </w:r>
          </w:p>
        </w:tc>
      </w:tr>
      <w:tr w:rsidR="00E75A0D" w:rsidTr="00FD210E">
        <w:trPr>
          <w:trHeight w:val="1104"/>
        </w:trPr>
        <w:tc>
          <w:tcPr>
            <w:tcW w:type="dxa" w:w="2689"/>
            <w:tcBorders>
              <w:bottom w:color="auto" w:space="0" w:sz="4" w:val="single"/>
            </w:tcBorders>
          </w:tcPr>
          <w:p w:rsidP="00524F8D" w:rsidR="00E75A0D" w:rsidRDefault="00E75A0D" w:rsidRPr="00A84153">
            <w:pPr>
              <w:rPr>
                <w:rFonts w:ascii="Arial" w:cs="Arial" w:hAnsi="Arial"/>
                <w:sz w:val="22"/>
                <w:szCs w:val="22"/>
              </w:rPr>
            </w:pPr>
            <w:r>
              <w:rPr>
                <w:rFonts w:ascii="Arial" w:cs="Arial" w:hAnsi="Arial"/>
                <w:sz w:val="22"/>
                <w:szCs w:val="22"/>
              </w:rPr>
              <w:instrText xml:space="preserve">Affaires connexes</w:instrText>
            </w:r>
          </w:p>
        </w:tc>
        <w:tc>
          <w:tcPr>
            <w:tcW w:type="dxa" w:w="1701"/>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Chambre disciplinaire nationale</w:instrText>
            </w:r>
          </w:p>
        </w:tc>
        <w:tc>
          <w:tcPr>
            <w:tcW w:type="dxa" w:w="2409"/>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11367</w:instrText>
            </w:r>
          </w:p>
        </w:tc>
        <w:tc>
          <w:tcPr>
            <w:tcW w:type="dxa" w:w="3119"/>
            <w:tcBorders>
              <w:bottom w:color="auto" w:space="0" w:sz="4" w:val="single"/>
            </w:tcBorders>
          </w:tcPr>
          <w:p w:rsidP="00524F8D" w:rsidR="00E75A0D" w:rsidRDefault="00E75A0D" w:rsidRPr="00FE240E">
            <w:pPr>
              <w:rPr>
                <w:rFonts w:ascii="Arial" w:cs="Arial" w:hAnsi="Arial"/>
                <w:sz w:val="22"/>
                <w:szCs w:val="22"/>
              </w:rPr>
            </w:pPr>
            <w:r w:rsidRPr="00FE240E">
              <w:rPr>
                <w:rFonts w:ascii="Arial" w:cs="Arial" w:hAnsi="Arial"/>
                <w:sz w:val="22"/>
                <w:szCs w:val="22"/>
              </w:rPr>
              <w:instrText xml:space="preserve"/>
            </w:r>
            <w:r w:rsidR="00F77370">
              <w:rPr>
                <w:rFonts w:ascii="Arial" w:cs="Arial" w:hAnsi="Arial"/>
                <w:sz w:val="22"/>
                <w:szCs w:val="22"/>
              </w:rPr>
              <w:t xml:space="preserve"> </w:t>
            </w:r>
            <w:r w:rsidR="00F77370">
              <w:rPr>
                <w:rFonts w:ascii="Arial" w:cs="Arial" w:hAnsi="Arial"/>
                <w:sz w:val="22"/>
                <w:szCs w:val="22"/>
              </w:rPr>
              <w:instrText xml:space="preserve"/>
            </w:r>
          </w:p>
        </w:tc>
      </w:tr>
    </w:tbl>
    <w:p w:rsidP="00524F8D" w:rsidR="00E75A0D" w:rsidRDefault="00E75A0D">
      <w:pPr>
        <w:rPr>
          <w:rFonts w:ascii="Arial" w:cs="Arial" w:hAnsi="Arial"/>
          <w:caps/>
          <w:sz w:val="22"/>
          <w:szCs w:val="22"/>
        </w:rPr>
      </w:pPr>
      <w:r>
        <w:rPr>
          <w:rFonts w:ascii="Arial" w:cs="Arial" w:hAnsi="Arial"/>
          <w:caps/>
          <w:sz w:val="22"/>
          <w:szCs w:val="22"/>
        </w:rPr>
        <w:t xml:space="preserve">  </w:t>
      </w:r>
      <w:r w:rsidRPr="001630FA">
        <w:rPr>
          <w:rFonts w:ascii="Arial" w:cs="Arial" w:hAnsi="Arial"/>
          <w:sz w:val="22"/>
          <w:szCs w:val="22"/>
        </w:rPr>
        <w:instrText/>
      </w:r>
    </w:p>
    <w:p w:rsidP="00524F8D" w:rsidR="00E75A0D" w:rsidRDefault="00E75A0D" w:rsidRPr="00C25A01">
      <w:pPr>
        <w:rPr>
          <w:rFonts w:ascii="Arial" w:cs="Arial" w:hAnsi="Arial"/>
          <w:caps/>
          <w:sz w:val="22"/>
          <w:szCs w:val="22"/>
        </w:rPr>
      </w:pP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