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Ayant pris en charge la plaignante pour des troubles psychologiques, et lui ayant prescrit un traitement régulier à base de benzodiazépines, a entretenu avec elle une relation intime.  Lui a ainsi prescrit des doses élevées de benzodiazépines, excédant la posologie normale en dehors de toute justification médicale, et venant accroître, pendant la période de la liaison, son état de fragilité psychologique, notamment son addiction aux benzodiazépines pour laquelle elle avait été placée en affection de longue durée.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12/01/2016</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12445</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3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Bourgogne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03/07/2014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3 mois d'interdiction</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